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6D5" w:rsidRDefault="00186268" w:rsidP="007E4F03">
      <w:pPr>
        <w:pStyle w:val="Heading1"/>
      </w:pPr>
      <w:r w:rsidRPr="00186268">
        <w:rPr>
          <w:rFonts w:ascii="Calibri" w:hAnsi="Calibri"/>
          <w:noProof/>
          <w:sz w:val="22"/>
          <w:lang w:val="en-IE" w:eastAsia="en-IE"/>
        </w:rPr>
        <mc:AlternateContent>
          <mc:Choice Requires="wps">
            <w:drawing>
              <wp:anchor distT="45720" distB="45720" distL="114300" distR="114300" simplePos="0" relativeHeight="251659264" behindDoc="0" locked="0" layoutInCell="1" allowOverlap="1" wp14:anchorId="68BA0981" wp14:editId="440B7700">
                <wp:simplePos x="0" y="0"/>
                <wp:positionH relativeFrom="column">
                  <wp:posOffset>6159183</wp:posOffset>
                </wp:positionH>
                <wp:positionV relativeFrom="paragraph">
                  <wp:posOffset>0</wp:posOffset>
                </wp:positionV>
                <wp:extent cx="1914525" cy="518795"/>
                <wp:effectExtent l="0" t="0" r="28575"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518795"/>
                        </a:xfrm>
                        <a:prstGeom prst="rect">
                          <a:avLst/>
                        </a:prstGeom>
                        <a:solidFill>
                          <a:srgbClr val="FFFFFF"/>
                        </a:solidFill>
                        <a:ln w="9525">
                          <a:solidFill>
                            <a:srgbClr val="000000"/>
                          </a:solidFill>
                          <a:miter lim="800000"/>
                          <a:headEnd/>
                          <a:tailEnd/>
                        </a:ln>
                      </wps:spPr>
                      <wps:txbx>
                        <w:txbxContent>
                          <w:p w:rsidR="004157D0" w:rsidRDefault="004157D0" w:rsidP="00CD77BA">
                            <w:pPr>
                              <w:jc w:val="right"/>
                            </w:pPr>
                            <w:r>
                              <w:t>ENAV21-11.3</w:t>
                            </w:r>
                          </w:p>
                          <w:p w:rsidR="00186268" w:rsidRDefault="004157D0" w:rsidP="00CD77BA">
                            <w:pPr>
                              <w:jc w:val="right"/>
                            </w:pPr>
                            <w:r>
                              <w:t xml:space="preserve">Formerly </w:t>
                            </w:r>
                            <w:r w:rsidR="00A13709">
                              <w:t>ENAV20-11.5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A0981" id="_x0000_t202" coordsize="21600,21600" o:spt="202" path="m,l,21600r21600,l21600,xe">
                <v:stroke joinstyle="miter"/>
                <v:path gradientshapeok="t" o:connecttype="rect"/>
              </v:shapetype>
              <v:shape id="Text Box 2" o:spid="_x0000_s1026" type="#_x0000_t202" style="position:absolute;left:0;text-align:left;margin-left:485pt;margin-top:0;width:150.75pt;height:4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">
                <v:textbox>
                  <w:txbxContent>
                    <w:p w:rsidR="004157D0" w:rsidRDefault="004157D0" w:rsidP="00CD77BA">
                      <w:pPr>
                        <w:jc w:val="right"/>
                      </w:pPr>
                      <w:r>
                        <w:t>ENAV21-11.3</w:t>
                      </w:r>
                    </w:p>
                    <w:p w:rsidR="00186268" w:rsidRDefault="004157D0" w:rsidP="00CD77BA">
                      <w:pPr>
                        <w:jc w:val="right"/>
                      </w:pPr>
                      <w:r>
                        <w:t xml:space="preserve">Formerly </w:t>
                      </w:r>
                      <w:r w:rsidR="00A13709">
                        <w:t>ENAV20-11.5</w:t>
                      </w:r>
                    </w:p>
                  </w:txbxContent>
                </v:textbox>
                <w10:wrap type="square"/>
              </v:shape>
            </w:pict>
          </mc:Fallback>
        </mc:AlternateContent>
      </w:r>
      <w:r w:rsidR="003A5E93" w:rsidRPr="002D0FE4">
        <w:rPr>
          <w:rFonts w:hint="eastAsia"/>
        </w:rPr>
        <w:t xml:space="preserve">Draft </w:t>
      </w:r>
      <w:r w:rsidR="00AE161F" w:rsidRPr="002D0FE4">
        <w:rPr>
          <w:rFonts w:hint="eastAsia"/>
        </w:rPr>
        <w:t>FAQ</w:t>
      </w:r>
      <w:r w:rsidR="00AE161F">
        <w:rPr>
          <w:rFonts w:hint="eastAsia"/>
        </w:rPr>
        <w:t xml:space="preserve"> regarding VDES</w:t>
      </w:r>
      <w:r w:rsidR="003A5E93">
        <w:rPr>
          <w:rFonts w:hint="eastAsia"/>
        </w:rPr>
        <w:t xml:space="preserve"> </w:t>
      </w:r>
      <w:bookmarkStart w:id="0" w:name="_GoBack"/>
      <w:bookmarkEnd w:id="0"/>
    </w:p>
    <w:p w:rsidR="00E35B70" w:rsidRDefault="00E35B70" w:rsidP="00E35B70">
      <w:r>
        <w:t xml:space="preserve">Questions highlighted in Green are complete – to be posted to appropriate area of the IALA website. </w:t>
      </w:r>
    </w:p>
    <w:p w:rsidR="00E35B70" w:rsidRDefault="00E35B70" w:rsidP="00E35B70">
      <w:r>
        <w:t xml:space="preserve">FAQ as a whole are to be kept under review as VDES develops. </w:t>
      </w:r>
    </w:p>
    <w:p w:rsidR="00E35B70" w:rsidRPr="00E35B70" w:rsidRDefault="00E35B70" w:rsidP="00E35B70">
      <w:r>
        <w:t xml:space="preserve">Full document to be forwarded to ENAV20. </w:t>
      </w:r>
    </w:p>
    <w:p w:rsidR="005B7BF5" w:rsidRDefault="005B7BF5" w:rsidP="00AE161F">
      <w:pPr>
        <w:jc w:val="center"/>
        <w:rPr>
          <w:rFonts w:ascii="Calibri" w:hAnsi="Calibri"/>
          <w:sz w:val="22"/>
        </w:rPr>
      </w:pPr>
    </w:p>
    <w:tbl>
      <w:tblPr>
        <w:tblStyle w:val="TableGrid"/>
        <w:tblW w:w="13178" w:type="dxa"/>
        <w:tblLook w:val="04A0" w:firstRow="1" w:lastRow="0" w:firstColumn="1" w:lastColumn="0" w:noHBand="0" w:noVBand="1"/>
      </w:tblPr>
      <w:tblGrid>
        <w:gridCol w:w="6658"/>
        <w:gridCol w:w="6520"/>
      </w:tblGrid>
      <w:tr w:rsidR="005B7BF5" w:rsidRPr="00A5436C" w:rsidTr="00186268">
        <w:trPr>
          <w:tblHeader/>
        </w:trPr>
        <w:tc>
          <w:tcPr>
            <w:tcW w:w="6658" w:type="dxa"/>
            <w:shd w:val="clear" w:color="auto" w:fill="0070C0"/>
          </w:tcPr>
          <w:p w:rsidR="005B7BF5" w:rsidRPr="00186268" w:rsidRDefault="005B7BF5"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Question</w:t>
            </w:r>
          </w:p>
        </w:tc>
        <w:tc>
          <w:tcPr>
            <w:tcW w:w="6520" w:type="dxa"/>
            <w:shd w:val="clear" w:color="auto" w:fill="0070C0"/>
          </w:tcPr>
          <w:p w:rsidR="005B7BF5" w:rsidRPr="00186268" w:rsidRDefault="00A5436C"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 xml:space="preserve">Proposed </w:t>
            </w:r>
            <w:r w:rsidR="005B7BF5" w:rsidRPr="00186268">
              <w:rPr>
                <w:rFonts w:ascii="Calibri" w:hAnsi="Calibri"/>
                <w:b/>
                <w:color w:val="FFFFFF" w:themeColor="background1"/>
                <w:sz w:val="28"/>
                <w:szCs w:val="28"/>
              </w:rPr>
              <w:t>Response</w:t>
            </w:r>
          </w:p>
        </w:tc>
      </w:tr>
      <w:tr w:rsidR="005B7BF5" w:rsidTr="00A359F8">
        <w:tc>
          <w:tcPr>
            <w:tcW w:w="6658" w:type="dxa"/>
            <w:shd w:val="clear" w:color="auto" w:fill="C2D69B" w:themeFill="accent3" w:themeFillTint="99"/>
          </w:tcPr>
          <w:p w:rsidR="005B7BF5" w:rsidRPr="00A5436C" w:rsidRDefault="00256195" w:rsidP="00747058">
            <w:pPr>
              <w:pStyle w:val="ListParagraph"/>
              <w:numPr>
                <w:ilvl w:val="0"/>
                <w:numId w:val="1"/>
              </w:numPr>
              <w:ind w:leftChars="0"/>
              <w:rPr>
                <w:rFonts w:ascii="Calibri" w:hAnsi="Calibri"/>
                <w:sz w:val="22"/>
              </w:rPr>
            </w:pPr>
            <w:r>
              <w:rPr>
                <w:rFonts w:ascii="Calibri" w:hAnsi="Calibri"/>
                <w:sz w:val="22"/>
              </w:rPr>
              <w:t>W</w:t>
            </w:r>
            <w:r w:rsidR="00985869" w:rsidRPr="00A5436C">
              <w:rPr>
                <w:rFonts w:ascii="Calibri" w:hAnsi="Calibri" w:hint="eastAsia"/>
                <w:sz w:val="22"/>
              </w:rPr>
              <w:t xml:space="preserve">hat </w:t>
            </w:r>
            <w:r w:rsidR="005B7BF5" w:rsidRPr="00A5436C">
              <w:rPr>
                <w:rFonts w:ascii="Calibri" w:hAnsi="Calibri"/>
                <w:sz w:val="22"/>
              </w:rPr>
              <w:t>does</w:t>
            </w:r>
            <w:r w:rsidR="005B7BF5" w:rsidRPr="00A5436C">
              <w:rPr>
                <w:rFonts w:ascii="Calibri" w:hAnsi="Calibri" w:hint="eastAsia"/>
                <w:sz w:val="22"/>
              </w:rPr>
              <w:t xml:space="preserve"> VDES stand for</w:t>
            </w:r>
            <w:r w:rsidR="00F81772">
              <w:rPr>
                <w:rFonts w:ascii="Calibri" w:hAnsi="Calibri"/>
                <w:sz w:val="22"/>
              </w:rPr>
              <w:t>?</w:t>
            </w:r>
          </w:p>
        </w:tc>
        <w:tc>
          <w:tcPr>
            <w:tcW w:w="6520" w:type="dxa"/>
            <w:shd w:val="clear" w:color="auto" w:fill="C2D69B" w:themeFill="accent3" w:themeFillTint="99"/>
          </w:tcPr>
          <w:p w:rsidR="005B7BF5" w:rsidRDefault="005B7BF5">
            <w:pPr>
              <w:rPr>
                <w:rFonts w:ascii="Calibri" w:hAnsi="Calibri"/>
                <w:sz w:val="22"/>
              </w:rPr>
            </w:pPr>
            <w:r>
              <w:rPr>
                <w:rFonts w:ascii="Calibri" w:hAnsi="Calibri"/>
                <w:sz w:val="22"/>
              </w:rPr>
              <w:t>VHF Data Exchange System (VDES)</w:t>
            </w:r>
          </w:p>
        </w:tc>
      </w:tr>
      <w:tr w:rsidR="001C4876" w:rsidTr="00747058">
        <w:tc>
          <w:tcPr>
            <w:tcW w:w="6658" w:type="dxa"/>
            <w:shd w:val="clear" w:color="auto" w:fill="C2D69B" w:themeFill="accent3" w:themeFillTint="99"/>
          </w:tcPr>
          <w:p w:rsidR="001C4876" w:rsidRPr="00A5436C" w:rsidRDefault="001C4876" w:rsidP="00420162">
            <w:pPr>
              <w:pStyle w:val="ListParagraph"/>
              <w:numPr>
                <w:ilvl w:val="0"/>
                <w:numId w:val="1"/>
              </w:numPr>
              <w:ind w:leftChars="0"/>
              <w:rPr>
                <w:rFonts w:ascii="Calibri" w:hAnsi="Calibri"/>
                <w:sz w:val="22"/>
              </w:rPr>
            </w:pPr>
            <w:r w:rsidRPr="00A5436C">
              <w:rPr>
                <w:rFonts w:ascii="Calibri" w:hAnsi="Calibri" w:hint="eastAsia"/>
                <w:sz w:val="22"/>
              </w:rPr>
              <w:t>What is VDES</w:t>
            </w:r>
            <w:r w:rsidR="00F81772">
              <w:rPr>
                <w:rFonts w:ascii="Calibri" w:hAnsi="Calibri"/>
                <w:sz w:val="22"/>
              </w:rPr>
              <w:t>?</w:t>
            </w:r>
          </w:p>
        </w:tc>
        <w:tc>
          <w:tcPr>
            <w:tcW w:w="6520" w:type="dxa"/>
            <w:shd w:val="clear" w:color="auto" w:fill="C2D69B" w:themeFill="accent3" w:themeFillTint="99"/>
          </w:tcPr>
          <w:p w:rsidR="001C4876" w:rsidRDefault="00702237" w:rsidP="00D11F41">
            <w:pPr>
              <w:rPr>
                <w:rFonts w:ascii="Calibri" w:hAnsi="Calibri"/>
                <w:sz w:val="22"/>
              </w:rPr>
            </w:pPr>
            <w:r>
              <w:rPr>
                <w:rFonts w:ascii="Calibri" w:hAnsi="Calibri"/>
                <w:sz w:val="22"/>
              </w:rPr>
              <w:t xml:space="preserve">VHF Data Exchange System (VDES) </w:t>
            </w:r>
            <w:r w:rsidR="009F2220">
              <w:rPr>
                <w:rFonts w:ascii="Calibri" w:hAnsi="Calibri"/>
                <w:sz w:val="22"/>
              </w:rPr>
              <w:t>is a</w:t>
            </w:r>
            <w:r w:rsidR="00D11F41">
              <w:rPr>
                <w:rFonts w:ascii="Calibri" w:hAnsi="Calibri"/>
                <w:sz w:val="22"/>
              </w:rPr>
              <w:t xml:space="preserve"> </w:t>
            </w:r>
            <w:r w:rsidR="009F2220">
              <w:rPr>
                <w:rFonts w:ascii="Calibri" w:hAnsi="Calibri"/>
                <w:sz w:val="22"/>
              </w:rPr>
              <w:t>radio communication system that operates</w:t>
            </w:r>
            <w:r w:rsidR="00D11F41">
              <w:rPr>
                <w:rFonts w:ascii="Calibri" w:hAnsi="Calibri"/>
                <w:sz w:val="22"/>
              </w:rPr>
              <w:t xml:space="preserve"> between ships, shore stations and satellites</w:t>
            </w:r>
            <w:r w:rsidR="009F2220">
              <w:rPr>
                <w:rFonts w:ascii="Calibri" w:hAnsi="Calibri"/>
                <w:sz w:val="22"/>
              </w:rPr>
              <w:t xml:space="preserve"> on </w:t>
            </w:r>
            <w:r w:rsidR="00D11F41">
              <w:rPr>
                <w:rFonts w:ascii="Calibri" w:hAnsi="Calibri"/>
                <w:sz w:val="22"/>
              </w:rPr>
              <w:t>Automatic Identification System (</w:t>
            </w:r>
            <w:r w:rsidR="009F2220">
              <w:rPr>
                <w:rFonts w:ascii="Calibri" w:hAnsi="Calibri"/>
                <w:sz w:val="22"/>
              </w:rPr>
              <w:t>AIS</w:t>
            </w:r>
            <w:r w:rsidR="00D11F41">
              <w:rPr>
                <w:rFonts w:ascii="Calibri" w:hAnsi="Calibri"/>
                <w:sz w:val="22"/>
              </w:rPr>
              <w:t>)</w:t>
            </w:r>
            <w:r w:rsidR="009F2220">
              <w:rPr>
                <w:rFonts w:ascii="Calibri" w:hAnsi="Calibri"/>
                <w:sz w:val="22"/>
              </w:rPr>
              <w:t xml:space="preserve">, </w:t>
            </w:r>
            <w:r w:rsidR="00D11F41">
              <w:rPr>
                <w:rFonts w:ascii="Calibri" w:hAnsi="Calibri"/>
                <w:sz w:val="22"/>
              </w:rPr>
              <w:t>Application Specific Messages (</w:t>
            </w:r>
            <w:r w:rsidR="009F2220">
              <w:rPr>
                <w:rFonts w:ascii="Calibri" w:hAnsi="Calibri"/>
                <w:sz w:val="22"/>
              </w:rPr>
              <w:t>ASM</w:t>
            </w:r>
            <w:r w:rsidR="00D11F41">
              <w:rPr>
                <w:rFonts w:ascii="Calibri" w:hAnsi="Calibri"/>
                <w:sz w:val="22"/>
              </w:rPr>
              <w:t>)</w:t>
            </w:r>
            <w:r w:rsidR="009F2220">
              <w:rPr>
                <w:rFonts w:ascii="Calibri" w:hAnsi="Calibri"/>
                <w:sz w:val="22"/>
              </w:rPr>
              <w:t xml:space="preserve"> and </w:t>
            </w:r>
            <w:r w:rsidR="00D11F41">
              <w:rPr>
                <w:rFonts w:ascii="Calibri" w:hAnsi="Calibri"/>
                <w:sz w:val="22"/>
              </w:rPr>
              <w:t>VHF Data Exchange (</w:t>
            </w:r>
            <w:r w:rsidR="009F2220">
              <w:rPr>
                <w:rFonts w:ascii="Calibri" w:hAnsi="Calibri"/>
                <w:sz w:val="22"/>
              </w:rPr>
              <w:t>VDE</w:t>
            </w:r>
            <w:r w:rsidR="00D11F41">
              <w:rPr>
                <w:rFonts w:ascii="Calibri" w:hAnsi="Calibri"/>
                <w:sz w:val="22"/>
              </w:rPr>
              <w:t>)</w:t>
            </w:r>
            <w:r w:rsidR="009F2220">
              <w:rPr>
                <w:rFonts w:ascii="Calibri" w:hAnsi="Calibri"/>
                <w:sz w:val="22"/>
              </w:rPr>
              <w:t xml:space="preserve"> frequencies</w:t>
            </w:r>
            <w:r w:rsidR="00D11F41">
              <w:rPr>
                <w:rFonts w:ascii="Calibri" w:hAnsi="Calibri"/>
                <w:sz w:val="22"/>
              </w:rPr>
              <w:t xml:space="preserve"> in the</w:t>
            </w:r>
            <w:r w:rsidR="009F2220">
              <w:rPr>
                <w:rFonts w:ascii="Calibri" w:hAnsi="Calibri"/>
                <w:sz w:val="22"/>
              </w:rPr>
              <w:t xml:space="preserve"> Marine Mobile VHF band</w:t>
            </w:r>
            <w:r w:rsidR="00D11F41">
              <w:rPr>
                <w:rFonts w:ascii="Calibri" w:hAnsi="Calibri"/>
                <w:sz w:val="22"/>
              </w:rPr>
              <w:t>.</w:t>
            </w:r>
          </w:p>
        </w:tc>
      </w:tr>
      <w:tr w:rsidR="00FD2B62" w:rsidTr="00A359F8">
        <w:tc>
          <w:tcPr>
            <w:tcW w:w="6658" w:type="dxa"/>
            <w:shd w:val="clear" w:color="auto" w:fill="C2D69B" w:themeFill="accent3" w:themeFillTint="99"/>
          </w:tcPr>
          <w:p w:rsidR="00FD2B62" w:rsidRPr="00A5436C" w:rsidRDefault="00FD2B62" w:rsidP="005B7BF5">
            <w:pPr>
              <w:pStyle w:val="ListParagraph"/>
              <w:numPr>
                <w:ilvl w:val="0"/>
                <w:numId w:val="1"/>
              </w:numPr>
              <w:ind w:leftChars="0"/>
              <w:rPr>
                <w:rFonts w:ascii="Calibri" w:hAnsi="Calibri"/>
                <w:sz w:val="22"/>
              </w:rPr>
            </w:pPr>
            <w:r w:rsidRPr="00A5436C">
              <w:rPr>
                <w:rFonts w:ascii="Calibri" w:hAnsi="Calibri"/>
                <w:sz w:val="22"/>
              </w:rPr>
              <w:t>What is the difference between VDES and AIS</w:t>
            </w:r>
            <w:r w:rsidR="00F81772">
              <w:rPr>
                <w:rFonts w:ascii="Calibri" w:hAnsi="Calibri"/>
                <w:sz w:val="22"/>
              </w:rPr>
              <w:t>?</w:t>
            </w:r>
          </w:p>
          <w:p w:rsidR="00FD2B62" w:rsidRPr="00A5436C" w:rsidRDefault="00FD2B62" w:rsidP="00FD2B62">
            <w:pPr>
              <w:pStyle w:val="ListParagraph"/>
              <w:ind w:leftChars="0" w:left="420"/>
              <w:rPr>
                <w:rFonts w:ascii="Calibri" w:hAnsi="Calibri"/>
                <w:sz w:val="22"/>
              </w:rPr>
            </w:pPr>
          </w:p>
        </w:tc>
        <w:tc>
          <w:tcPr>
            <w:tcW w:w="6520" w:type="dxa"/>
            <w:shd w:val="clear" w:color="auto" w:fill="C2D69B" w:themeFill="accent3" w:themeFillTint="99"/>
          </w:tcPr>
          <w:p w:rsidR="00A359F8" w:rsidRDefault="009F2220" w:rsidP="00747058">
            <w:pPr>
              <w:rPr>
                <w:rFonts w:ascii="Calibri" w:hAnsi="Calibri"/>
                <w:sz w:val="22"/>
              </w:rPr>
            </w:pPr>
            <w:r>
              <w:rPr>
                <w:rFonts w:ascii="Calibri" w:hAnsi="Calibri"/>
                <w:sz w:val="22"/>
              </w:rPr>
              <w:t xml:space="preserve">AIS is a component of </w:t>
            </w:r>
            <w:r w:rsidR="00702237">
              <w:rPr>
                <w:rFonts w:ascii="Calibri" w:hAnsi="Calibri"/>
                <w:sz w:val="22"/>
              </w:rPr>
              <w:t xml:space="preserve">VHF Data Exchange System (VDES) </w:t>
            </w:r>
            <w:r w:rsidR="00D11F41">
              <w:rPr>
                <w:rFonts w:ascii="Calibri" w:hAnsi="Calibri"/>
                <w:sz w:val="22"/>
              </w:rPr>
              <w:t xml:space="preserve">which operates using the Gaussian Minimum Shift Keying (GMSK) modulation scheme, other components of VDES will use </w:t>
            </w:r>
            <w:r w:rsidR="00702237">
              <w:rPr>
                <w:rFonts w:ascii="Calibri" w:hAnsi="Calibri"/>
                <w:sz w:val="22"/>
              </w:rPr>
              <w:t xml:space="preserve">higher capacity </w:t>
            </w:r>
            <w:r w:rsidR="00D11F41">
              <w:rPr>
                <w:rFonts w:ascii="Calibri" w:hAnsi="Calibri"/>
                <w:sz w:val="22"/>
              </w:rPr>
              <w:t xml:space="preserve">modulation schemes. </w:t>
            </w:r>
          </w:p>
        </w:tc>
      </w:tr>
      <w:tr w:rsidR="00420162" w:rsidTr="00747058">
        <w:tc>
          <w:tcPr>
            <w:tcW w:w="6658" w:type="dxa"/>
            <w:shd w:val="clear" w:color="auto" w:fill="C2D69B" w:themeFill="accent3" w:themeFillTint="99"/>
          </w:tcPr>
          <w:p w:rsidR="00420162" w:rsidRPr="00A5436C" w:rsidRDefault="009E2EBB" w:rsidP="00747058">
            <w:pPr>
              <w:pStyle w:val="ListParagraph"/>
              <w:numPr>
                <w:ilvl w:val="0"/>
                <w:numId w:val="1"/>
              </w:numPr>
              <w:ind w:leftChars="0"/>
              <w:rPr>
                <w:rFonts w:ascii="Calibri" w:hAnsi="Calibri"/>
                <w:sz w:val="22"/>
              </w:rPr>
            </w:pPr>
            <w:r>
              <w:rPr>
                <w:rFonts w:ascii="Calibri" w:hAnsi="Calibri"/>
                <w:sz w:val="22"/>
              </w:rPr>
              <w:t>Why VDES?</w:t>
            </w:r>
          </w:p>
        </w:tc>
        <w:tc>
          <w:tcPr>
            <w:tcW w:w="6520" w:type="dxa"/>
            <w:shd w:val="clear" w:color="auto" w:fill="C2D69B" w:themeFill="accent3" w:themeFillTint="99"/>
          </w:tcPr>
          <w:p w:rsidR="00420162" w:rsidRDefault="009E2EBB">
            <w:pPr>
              <w:rPr>
                <w:rFonts w:ascii="Calibri" w:hAnsi="Calibri"/>
                <w:sz w:val="22"/>
              </w:rPr>
            </w:pPr>
            <w:r w:rsidRPr="00256195">
              <w:rPr>
                <w:rFonts w:ascii="Calibri" w:hAnsi="Calibri"/>
                <w:sz w:val="22"/>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w:t>
            </w:r>
            <w:r w:rsidRPr="00256195">
              <w:rPr>
                <w:rFonts w:ascii="Calibri" w:hAnsi="Calibri"/>
                <w:sz w:val="22"/>
              </w:rPr>
              <w:lastRenderedPageBreak/>
              <w:t>transmitted with a high confidence of reception.</w:t>
            </w:r>
          </w:p>
          <w:p w:rsidR="00702237" w:rsidRDefault="00702237">
            <w:pPr>
              <w:rPr>
                <w:rFonts w:ascii="Calibri" w:hAnsi="Calibri"/>
                <w:sz w:val="22"/>
              </w:rPr>
            </w:pPr>
            <w:r>
              <w:rPr>
                <w:rFonts w:ascii="Calibri" w:hAnsi="Calibri"/>
                <w:sz w:val="22"/>
              </w:rPr>
              <w:t xml:space="preserve">VDES supports e-Navigation and provides access to the Maritime Cloud. </w:t>
            </w:r>
          </w:p>
        </w:tc>
      </w:tr>
      <w:tr w:rsidR="005B7BF5" w:rsidTr="00747058">
        <w:tc>
          <w:tcPr>
            <w:tcW w:w="6658" w:type="dxa"/>
            <w:shd w:val="clear" w:color="auto" w:fill="C2D69B" w:themeFill="accent3" w:themeFillTint="99"/>
          </w:tcPr>
          <w:p w:rsidR="005B7BF5" w:rsidRPr="00A5436C" w:rsidRDefault="009E2EBB" w:rsidP="00747058">
            <w:pPr>
              <w:pStyle w:val="ListParagraph"/>
              <w:numPr>
                <w:ilvl w:val="0"/>
                <w:numId w:val="1"/>
              </w:numPr>
              <w:ind w:leftChars="0"/>
              <w:rPr>
                <w:rFonts w:ascii="Calibri" w:hAnsi="Calibri"/>
                <w:sz w:val="22"/>
              </w:rPr>
            </w:pPr>
            <w:r w:rsidRPr="00A5436C">
              <w:rPr>
                <w:rFonts w:ascii="Calibri" w:hAnsi="Calibri"/>
                <w:sz w:val="22"/>
              </w:rPr>
              <w:lastRenderedPageBreak/>
              <w:t>What frequencies does VDES use?</w:t>
            </w: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comprises a suite of channels in the Maritime mobile VHF band, which are detailed in the IALA VDES Guideline on the IALA website [h</w:t>
            </w:r>
            <w:r w:rsidR="009E2EBB" w:rsidRPr="009F2220">
              <w:rPr>
                <w:rFonts w:ascii="Calibri" w:hAnsi="Calibri"/>
                <w:sz w:val="22"/>
              </w:rPr>
              <w:t>ttp://www.iala-aism.org/product-category/publications/guidelines/</w:t>
            </w:r>
            <w:r w:rsidR="009E2EBB">
              <w:rPr>
                <w:rFonts w:ascii="Calibri" w:hAnsi="Calibri"/>
                <w:sz w:val="22"/>
              </w:rPr>
              <w:t>]</w:t>
            </w:r>
          </w:p>
          <w:p w:rsidR="005B7BF5" w:rsidRDefault="009E2EBB" w:rsidP="009E2EBB">
            <w:pPr>
              <w:rPr>
                <w:rFonts w:ascii="Calibri" w:hAnsi="Calibri"/>
                <w:sz w:val="22"/>
              </w:rPr>
            </w:pPr>
            <w:r>
              <w:rPr>
                <w:rFonts w:ascii="Calibri" w:hAnsi="Calibri"/>
                <w:sz w:val="22"/>
              </w:rPr>
              <w:t>(Ref. Guideline number / section)</w:t>
            </w:r>
          </w:p>
        </w:tc>
      </w:tr>
      <w:tr w:rsidR="005B7BF5" w:rsidTr="00A359F8">
        <w:tc>
          <w:tcPr>
            <w:tcW w:w="6658" w:type="dxa"/>
            <w:shd w:val="clear" w:color="auto" w:fill="C2D69B" w:themeFill="accent3" w:themeFillTint="99"/>
          </w:tcPr>
          <w:p w:rsidR="005B7BF5" w:rsidRPr="00644D01" w:rsidRDefault="009E2EBB" w:rsidP="00A359F8">
            <w:pPr>
              <w:pStyle w:val="ListParagraph"/>
              <w:numPr>
                <w:ilvl w:val="0"/>
                <w:numId w:val="1"/>
              </w:numPr>
              <w:ind w:leftChars="0"/>
              <w:rPr>
                <w:rFonts w:ascii="Calibri" w:hAnsi="Calibri"/>
                <w:sz w:val="22"/>
              </w:rPr>
            </w:pPr>
            <w:r>
              <w:rPr>
                <w:rFonts w:ascii="Calibri" w:hAnsi="Calibri"/>
                <w:sz w:val="22"/>
              </w:rPr>
              <w:t>What is the roadmap for VDES?</w:t>
            </w:r>
          </w:p>
          <w:p w:rsidR="005B7BF5" w:rsidRPr="00A5436C" w:rsidRDefault="005B7BF5" w:rsidP="005B7BF5">
            <w:pPr>
              <w:pStyle w:val="ListParagraph"/>
              <w:ind w:leftChars="0" w:left="420"/>
              <w:rPr>
                <w:rFonts w:ascii="Calibri" w:hAnsi="Calibri"/>
                <w:sz w:val="22"/>
              </w:rPr>
            </w:pP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will continue to be developed over the next few years in accordance with the roadmap published in the VDES Guideline.</w:t>
            </w:r>
          </w:p>
          <w:p w:rsidR="009E2EBB" w:rsidRDefault="009E2EBB" w:rsidP="009E2EBB">
            <w:pPr>
              <w:rPr>
                <w:rFonts w:ascii="Calibri" w:hAnsi="Calibri"/>
                <w:sz w:val="22"/>
              </w:rPr>
            </w:pPr>
            <w:r>
              <w:rPr>
                <w:rFonts w:ascii="Calibri" w:hAnsi="Calibri"/>
                <w:sz w:val="22"/>
              </w:rPr>
              <w:t>[h</w:t>
            </w:r>
            <w:r w:rsidRPr="009F2220">
              <w:rPr>
                <w:rFonts w:ascii="Calibri" w:hAnsi="Calibri"/>
                <w:sz w:val="22"/>
              </w:rPr>
              <w:t>ttp://www.iala-aism.org/product-category/publications/guidelines/</w:t>
            </w:r>
            <w:r>
              <w:rPr>
                <w:rFonts w:ascii="Calibri" w:hAnsi="Calibri"/>
                <w:sz w:val="22"/>
              </w:rPr>
              <w:t>]</w:t>
            </w:r>
          </w:p>
          <w:p w:rsidR="00420162" w:rsidRDefault="009E2EBB">
            <w:pPr>
              <w:rPr>
                <w:rFonts w:ascii="Calibri" w:hAnsi="Calibri"/>
                <w:sz w:val="22"/>
              </w:rPr>
            </w:pPr>
            <w:r>
              <w:rPr>
                <w:rFonts w:ascii="Calibri" w:hAnsi="Calibri"/>
                <w:sz w:val="22"/>
              </w:rPr>
              <w:t>(Ref. Guideline number / section)</w:t>
            </w:r>
          </w:p>
        </w:tc>
      </w:tr>
      <w:tr w:rsidR="00A5436C" w:rsidTr="00A359F8">
        <w:tc>
          <w:tcPr>
            <w:tcW w:w="6658" w:type="dxa"/>
            <w:shd w:val="clear" w:color="auto" w:fill="C2D69B" w:themeFill="accent3" w:themeFillTint="99"/>
          </w:tcPr>
          <w:p w:rsidR="00A5436C" w:rsidRDefault="009E2EBB" w:rsidP="00403A9D">
            <w:pPr>
              <w:pStyle w:val="ListParagraph"/>
              <w:numPr>
                <w:ilvl w:val="0"/>
                <w:numId w:val="1"/>
              </w:numPr>
              <w:ind w:leftChars="0"/>
              <w:rPr>
                <w:rFonts w:ascii="Calibri" w:hAnsi="Calibri"/>
                <w:sz w:val="22"/>
              </w:rPr>
            </w:pPr>
            <w:r>
              <w:rPr>
                <w:rFonts w:ascii="Calibri" w:hAnsi="Calibri" w:hint="eastAsia"/>
                <w:sz w:val="22"/>
              </w:rPr>
              <w:t>Are there any VDES test beds</w:t>
            </w:r>
            <w:r>
              <w:rPr>
                <w:rFonts w:ascii="Calibri" w:hAnsi="Calibri"/>
                <w:sz w:val="22"/>
              </w:rPr>
              <w:t>?</w:t>
            </w:r>
          </w:p>
          <w:p w:rsidR="00F81772" w:rsidRPr="00A5436C" w:rsidRDefault="00F81772" w:rsidP="00F81772">
            <w:pPr>
              <w:pStyle w:val="ListParagraph"/>
              <w:ind w:leftChars="0" w:left="420"/>
              <w:rPr>
                <w:rFonts w:ascii="Calibri" w:hAnsi="Calibri"/>
                <w:sz w:val="22"/>
              </w:rPr>
            </w:pPr>
          </w:p>
        </w:tc>
        <w:tc>
          <w:tcPr>
            <w:tcW w:w="6520" w:type="dxa"/>
            <w:shd w:val="clear" w:color="auto" w:fill="C2D69B" w:themeFill="accent3" w:themeFillTint="99"/>
          </w:tcPr>
          <w:p w:rsidR="00A5436C" w:rsidRDefault="009E2EBB">
            <w:pPr>
              <w:rPr>
                <w:rFonts w:ascii="Calibri" w:hAnsi="Calibri"/>
                <w:sz w:val="22"/>
              </w:rPr>
            </w:pPr>
            <w:r>
              <w:rPr>
                <w:rFonts w:ascii="Calibri" w:hAnsi="Calibri"/>
                <w:sz w:val="22"/>
              </w:rPr>
              <w:t xml:space="preserve">There are several </w:t>
            </w:r>
            <w:r w:rsidR="00702237">
              <w:rPr>
                <w:rFonts w:ascii="Calibri" w:hAnsi="Calibri"/>
                <w:sz w:val="22"/>
              </w:rPr>
              <w:t xml:space="preserve">VHF Data Exchange System (VDES) </w:t>
            </w:r>
            <w:r>
              <w:rPr>
                <w:rFonts w:ascii="Calibri" w:hAnsi="Calibri"/>
                <w:sz w:val="22"/>
              </w:rPr>
              <w:t>test</w:t>
            </w:r>
            <w:r w:rsidR="00CC47CE">
              <w:rPr>
                <w:rFonts w:ascii="Calibri" w:hAnsi="Calibri"/>
                <w:sz w:val="22"/>
              </w:rPr>
              <w:t xml:space="preserve"> </w:t>
            </w:r>
            <w:r>
              <w:rPr>
                <w:rFonts w:ascii="Calibri" w:hAnsi="Calibri"/>
                <w:sz w:val="22"/>
              </w:rPr>
              <w:t>beds detailed on the IALA website [</w:t>
            </w:r>
            <w:r w:rsidRPr="009F2220">
              <w:rPr>
                <w:rFonts w:ascii="Calibri" w:hAnsi="Calibri"/>
                <w:sz w:val="22"/>
              </w:rPr>
              <w:t>http://www.iala-aism.org/products-projects/e-navigation/test-bedsprojects/</w:t>
            </w:r>
            <w:r w:rsidR="00CC47CE">
              <w:rPr>
                <w:rFonts w:ascii="Calibri" w:hAnsi="Calibri"/>
                <w:sz w:val="22"/>
              </w:rPr>
              <w:t>]</w:t>
            </w:r>
            <w:r>
              <w:rPr>
                <w:rFonts w:ascii="Calibri" w:hAnsi="Calibri"/>
                <w:sz w:val="22"/>
              </w:rPr>
              <w:t>. Some of these test</w:t>
            </w:r>
            <w:r w:rsidR="00CC47CE">
              <w:rPr>
                <w:rFonts w:ascii="Calibri" w:hAnsi="Calibri"/>
                <w:sz w:val="22"/>
              </w:rPr>
              <w:t xml:space="preserve"> </w:t>
            </w:r>
            <w:r>
              <w:rPr>
                <w:rFonts w:ascii="Calibri" w:hAnsi="Calibri"/>
                <w:sz w:val="22"/>
              </w:rPr>
              <w:t>beds are currently active and others have now completed and the results are published under the test</w:t>
            </w:r>
            <w:r w:rsidR="00CC47CE">
              <w:rPr>
                <w:rFonts w:ascii="Calibri" w:hAnsi="Calibri"/>
                <w:sz w:val="22"/>
              </w:rPr>
              <w:t xml:space="preserve"> </w:t>
            </w:r>
            <w:r>
              <w:rPr>
                <w:rFonts w:ascii="Calibri" w:hAnsi="Calibri"/>
                <w:sz w:val="22"/>
              </w:rPr>
              <w:t>bed name on the website.</w:t>
            </w:r>
          </w:p>
        </w:tc>
      </w:tr>
      <w:tr w:rsidR="00256195" w:rsidTr="00747058">
        <w:tc>
          <w:tcPr>
            <w:tcW w:w="6658" w:type="dxa"/>
            <w:shd w:val="clear" w:color="auto" w:fill="C2D69B" w:themeFill="accent3" w:themeFillTint="99"/>
          </w:tcPr>
          <w:p w:rsidR="00256195" w:rsidRPr="00A5436C" w:rsidRDefault="009E2EBB" w:rsidP="00256195">
            <w:pPr>
              <w:pStyle w:val="ListParagraph"/>
              <w:numPr>
                <w:ilvl w:val="0"/>
                <w:numId w:val="1"/>
              </w:numPr>
              <w:ind w:leftChars="0"/>
              <w:rPr>
                <w:rFonts w:ascii="Calibri" w:hAnsi="Calibri"/>
                <w:sz w:val="22"/>
              </w:rPr>
            </w:pPr>
            <w:r>
              <w:rPr>
                <w:rFonts w:ascii="Calibri" w:hAnsi="Calibri" w:hint="eastAsia"/>
                <w:sz w:val="22"/>
              </w:rPr>
              <w:t>Where can I find more information on VDES</w:t>
            </w:r>
            <w:r>
              <w:rPr>
                <w:rFonts w:ascii="Calibri" w:hAnsi="Calibri"/>
                <w:sz w:val="22"/>
              </w:rPr>
              <w:t>?</w:t>
            </w:r>
          </w:p>
        </w:tc>
        <w:tc>
          <w:tcPr>
            <w:tcW w:w="6520" w:type="dxa"/>
            <w:shd w:val="clear" w:color="auto" w:fill="C2D69B" w:themeFill="accent3" w:themeFillTint="99"/>
          </w:tcPr>
          <w:p w:rsidR="00256195" w:rsidRDefault="009E2EBB" w:rsidP="00256195">
            <w:pPr>
              <w:rPr>
                <w:rFonts w:ascii="Calibri" w:hAnsi="Calibri"/>
                <w:sz w:val="22"/>
              </w:rPr>
            </w:pPr>
            <w:r>
              <w:rPr>
                <w:rFonts w:ascii="Calibri" w:hAnsi="Calibri"/>
                <w:sz w:val="22"/>
              </w:rPr>
              <w:t xml:space="preserve">Further information on </w:t>
            </w:r>
            <w:r w:rsidR="00702237">
              <w:rPr>
                <w:rFonts w:ascii="Calibri" w:hAnsi="Calibri"/>
                <w:sz w:val="22"/>
              </w:rPr>
              <w:t xml:space="preserve">VHF Data Exchange System (VDES) </w:t>
            </w:r>
            <w:r>
              <w:rPr>
                <w:rFonts w:ascii="Calibri" w:hAnsi="Calibri"/>
                <w:sz w:val="22"/>
              </w:rPr>
              <w:t>can be found in the IALA Guideline on VDES which is located on the IALA website [h</w:t>
            </w:r>
            <w:r w:rsidRPr="009F2220">
              <w:rPr>
                <w:rFonts w:ascii="Calibri" w:hAnsi="Calibri"/>
                <w:sz w:val="22"/>
              </w:rPr>
              <w:t>ttp://www.iala-aism.org/product-category/publications/guidelines/</w:t>
            </w:r>
            <w:r>
              <w:rPr>
                <w:rFonts w:ascii="Calibri" w:hAnsi="Calibri"/>
                <w:sz w:val="22"/>
              </w:rPr>
              <w:t>]</w:t>
            </w:r>
          </w:p>
        </w:tc>
      </w:tr>
      <w:tr w:rsidR="00256195" w:rsidTr="00403A9D">
        <w:tc>
          <w:tcPr>
            <w:tcW w:w="6658" w:type="dxa"/>
          </w:tcPr>
          <w:p w:rsidR="00256195" w:rsidRPr="00A5436C" w:rsidRDefault="009E2EBB" w:rsidP="00256195">
            <w:pPr>
              <w:pStyle w:val="ListParagraph"/>
              <w:numPr>
                <w:ilvl w:val="0"/>
                <w:numId w:val="1"/>
              </w:numPr>
              <w:ind w:leftChars="0"/>
              <w:rPr>
                <w:rFonts w:ascii="Calibri" w:hAnsi="Calibri"/>
                <w:sz w:val="22"/>
              </w:rPr>
            </w:pPr>
            <w:r w:rsidRPr="00A5436C">
              <w:rPr>
                <w:rFonts w:ascii="Calibri" w:hAnsi="Calibri" w:hint="eastAsia"/>
                <w:sz w:val="22"/>
              </w:rPr>
              <w:t xml:space="preserve">What </w:t>
            </w:r>
            <w:r>
              <w:rPr>
                <w:rFonts w:ascii="Calibri" w:hAnsi="Calibri"/>
                <w:sz w:val="22"/>
              </w:rPr>
              <w:t>are</w:t>
            </w:r>
            <w:r w:rsidRPr="00A5436C">
              <w:rPr>
                <w:rFonts w:ascii="Calibri" w:hAnsi="Calibri" w:hint="eastAsia"/>
                <w:sz w:val="22"/>
              </w:rPr>
              <w:t xml:space="preserve"> the technical </w:t>
            </w:r>
            <w:r w:rsidRPr="00A5436C">
              <w:rPr>
                <w:rFonts w:ascii="Calibri" w:hAnsi="Calibri"/>
                <w:sz w:val="22"/>
              </w:rPr>
              <w:t>characteristics</w:t>
            </w:r>
            <w:r w:rsidRPr="00A5436C">
              <w:rPr>
                <w:rFonts w:ascii="Calibri" w:hAnsi="Calibri" w:hint="eastAsia"/>
                <w:sz w:val="22"/>
              </w:rPr>
              <w:t xml:space="preserve"> of VDES</w:t>
            </w:r>
            <w:r>
              <w:rPr>
                <w:rFonts w:ascii="Calibri" w:hAnsi="Calibri"/>
                <w:sz w:val="22"/>
              </w:rPr>
              <w:t>?</w:t>
            </w:r>
          </w:p>
        </w:tc>
        <w:tc>
          <w:tcPr>
            <w:tcW w:w="6520" w:type="dxa"/>
          </w:tcPr>
          <w:p w:rsidR="00256195" w:rsidRDefault="00256195" w:rsidP="00256195">
            <w:pPr>
              <w:rPr>
                <w:rFonts w:ascii="Calibri" w:hAnsi="Calibri"/>
                <w:sz w:val="22"/>
              </w:rPr>
            </w:pPr>
          </w:p>
        </w:tc>
      </w:tr>
      <w:tr w:rsidR="00256195" w:rsidTr="00403A9D">
        <w:tc>
          <w:tcPr>
            <w:tcW w:w="6658" w:type="dxa"/>
          </w:tcPr>
          <w:p w:rsidR="00256195" w:rsidRPr="00A5436C" w:rsidRDefault="009E2EBB" w:rsidP="00256195">
            <w:pPr>
              <w:pStyle w:val="ListParagraph"/>
              <w:numPr>
                <w:ilvl w:val="0"/>
                <w:numId w:val="1"/>
              </w:numPr>
              <w:ind w:leftChars="0"/>
              <w:rPr>
                <w:rFonts w:ascii="Calibri" w:hAnsi="Calibri"/>
                <w:sz w:val="22"/>
              </w:rPr>
            </w:pPr>
            <w:r w:rsidRPr="00A5436C">
              <w:rPr>
                <w:rFonts w:ascii="Calibri" w:hAnsi="Calibri" w:hint="eastAsia"/>
                <w:sz w:val="22"/>
              </w:rPr>
              <w:t>What will VDES deliver</w:t>
            </w:r>
            <w:r>
              <w:rPr>
                <w:rFonts w:ascii="Calibri" w:hAnsi="Calibri"/>
                <w:sz w:val="22"/>
              </w:rPr>
              <w:t>?</w:t>
            </w:r>
          </w:p>
        </w:tc>
        <w:tc>
          <w:tcPr>
            <w:tcW w:w="6520" w:type="dxa"/>
          </w:tcPr>
          <w:p w:rsidR="00256195" w:rsidRDefault="00256195" w:rsidP="00256195">
            <w:pPr>
              <w:rPr>
                <w:rFonts w:ascii="Calibri" w:hAnsi="Calibri"/>
                <w:sz w:val="22"/>
              </w:rPr>
            </w:pPr>
          </w:p>
        </w:tc>
      </w:tr>
      <w:tr w:rsidR="00256195" w:rsidTr="00403A9D">
        <w:tc>
          <w:tcPr>
            <w:tcW w:w="6658" w:type="dxa"/>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sz w:val="22"/>
              </w:rPr>
              <w:lastRenderedPageBreak/>
              <w:t xml:space="preserve">How does VDES </w:t>
            </w:r>
            <w:proofErr w:type="gramStart"/>
            <w:r w:rsidRPr="00A5436C">
              <w:rPr>
                <w:rFonts w:ascii="Calibri" w:hAnsi="Calibri"/>
                <w:sz w:val="22"/>
              </w:rPr>
              <w:t>work ?</w:t>
            </w:r>
            <w:proofErr w:type="gramEnd"/>
          </w:p>
        </w:tc>
        <w:tc>
          <w:tcPr>
            <w:tcW w:w="6520" w:type="dxa"/>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W</w:t>
            </w:r>
            <w:r w:rsidRPr="00A5436C">
              <w:rPr>
                <w:rFonts w:ascii="Calibri" w:hAnsi="Calibri"/>
                <w:sz w:val="22"/>
              </w:rPr>
              <w:t>h</w:t>
            </w:r>
            <w:r w:rsidRPr="00A5436C">
              <w:rPr>
                <w:rFonts w:ascii="Calibri" w:hAnsi="Calibri" w:hint="eastAsia"/>
                <w:sz w:val="22"/>
              </w:rPr>
              <w:t>at are the user needs for VDES</w:t>
            </w:r>
            <w:r>
              <w:rPr>
                <w:rFonts w:ascii="Calibri" w:hAnsi="Calibri"/>
                <w:sz w:val="22"/>
              </w:rPr>
              <w:t>?</w:t>
            </w:r>
            <w:r w:rsidRPr="00A5436C">
              <w:rPr>
                <w:rFonts w:ascii="Calibri" w:hAnsi="Calibri"/>
                <w:sz w:val="22"/>
              </w:rPr>
              <w:t xml:space="preserve"> [what are the user requirements for VDES</w:t>
            </w:r>
            <w:r>
              <w:rPr>
                <w:rFonts w:ascii="Calibri" w:hAnsi="Calibri"/>
                <w:sz w:val="22"/>
              </w:rPr>
              <w:t>?</w:t>
            </w:r>
            <w:r w:rsidRPr="00A5436C">
              <w:rPr>
                <w:rFonts w:ascii="Calibri" w:hAnsi="Calibri"/>
                <w:sz w:val="22"/>
              </w:rPr>
              <w:t xml:space="preserve">] </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What are the benefits of VDES for the users</w:t>
            </w:r>
            <w:r>
              <w:rPr>
                <w:rFonts w:ascii="Calibri" w:hAnsi="Calibri"/>
                <w:sz w:val="22"/>
              </w:rPr>
              <w:t>?</w:t>
            </w:r>
            <w:r w:rsidRPr="00A5436C">
              <w:rPr>
                <w:rFonts w:ascii="Calibri" w:hAnsi="Calibri" w:hint="eastAsia"/>
                <w:sz w:val="22"/>
              </w:rPr>
              <w:t xml:space="preserve"> </w:t>
            </w:r>
            <w:r w:rsidRPr="00A5436C">
              <w:rPr>
                <w:rFonts w:ascii="Calibri" w:hAnsi="Calibri"/>
                <w:sz w:val="22"/>
              </w:rPr>
              <w:t>[</w:t>
            </w:r>
            <w:r w:rsidRPr="00A5436C">
              <w:rPr>
                <w:rFonts w:ascii="Calibri" w:hAnsi="Calibri" w:hint="eastAsia"/>
                <w:sz w:val="22"/>
              </w:rPr>
              <w:t>W</w:t>
            </w:r>
            <w:r w:rsidRPr="00A5436C">
              <w:rPr>
                <w:rFonts w:ascii="Calibri" w:hAnsi="Calibri"/>
                <w:sz w:val="22"/>
              </w:rPr>
              <w:t>i</w:t>
            </w:r>
            <w:r w:rsidRPr="00A5436C">
              <w:rPr>
                <w:rFonts w:ascii="Calibri" w:hAnsi="Calibri" w:hint="eastAsia"/>
                <w:sz w:val="22"/>
              </w:rPr>
              <w:t>ll VDES help protect the marine environment</w:t>
            </w:r>
            <w:r>
              <w:rPr>
                <w:rFonts w:ascii="Calibri" w:hAnsi="Calibri"/>
                <w:sz w:val="22"/>
              </w:rPr>
              <w:t>?</w:t>
            </w:r>
            <w:r w:rsidRPr="00A5436C">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W</w:t>
            </w:r>
            <w:r w:rsidRPr="00747058">
              <w:rPr>
                <w:rFonts w:ascii="Calibri" w:hAnsi="Calibri"/>
                <w:sz w:val="22"/>
              </w:rPr>
              <w:t>h</w:t>
            </w:r>
            <w:r w:rsidRPr="00747058">
              <w:rPr>
                <w:rFonts w:ascii="Calibri" w:hAnsi="Calibri" w:hint="eastAsia"/>
                <w:sz w:val="22"/>
              </w:rPr>
              <w:t>o will VDES impact</w:t>
            </w:r>
            <w:r w:rsidRPr="00747058">
              <w:rPr>
                <w:rFonts w:ascii="Calibri" w:hAnsi="Calibri"/>
                <w:sz w:val="22"/>
              </w:rPr>
              <w:t>? [</w:t>
            </w:r>
            <w:r w:rsidRPr="00747058">
              <w:rPr>
                <w:rFonts w:ascii="Calibri" w:hAnsi="Calibri" w:hint="eastAsia"/>
                <w:sz w:val="22"/>
              </w:rPr>
              <w:t>D</w:t>
            </w:r>
            <w:r w:rsidRPr="00747058">
              <w:rPr>
                <w:rFonts w:ascii="Calibri" w:hAnsi="Calibri"/>
                <w:sz w:val="22"/>
              </w:rPr>
              <w:t>o</w:t>
            </w:r>
            <w:r w:rsidRPr="00747058">
              <w:rPr>
                <w:rFonts w:ascii="Calibri" w:hAnsi="Calibri" w:hint="eastAsia"/>
                <w:sz w:val="22"/>
              </w:rPr>
              <w:t>es VDES pertain to only SOLAS vessels and equipment</w:t>
            </w:r>
            <w:r w:rsidRPr="00747058">
              <w:rPr>
                <w:rFonts w:ascii="Calibri" w:hAnsi="Calibri"/>
                <w:sz w:val="22"/>
              </w:rPr>
              <w:t>?] [who will be affected by VDES implementation?]</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 xml:space="preserve">How will VDES affect small </w:t>
            </w:r>
            <w:r w:rsidRPr="00A5436C">
              <w:rPr>
                <w:rFonts w:ascii="Calibri" w:hAnsi="Calibri"/>
                <w:sz w:val="22"/>
              </w:rPr>
              <w:t>commercial</w:t>
            </w:r>
            <w:r w:rsidRPr="00A5436C">
              <w:rPr>
                <w:rFonts w:ascii="Calibri" w:hAnsi="Calibri" w:hint="eastAsia"/>
                <w:sz w:val="22"/>
              </w:rPr>
              <w:t>, fishing and recreational vessels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Are there training implications for VDES</w:t>
            </w:r>
            <w:r w:rsidRPr="00747058">
              <w:rPr>
                <w:rFonts w:ascii="Calibri" w:hAnsi="Calibri"/>
                <w:sz w:val="22"/>
              </w:rPr>
              <w:t xml:space="preserve">? </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Will</w:t>
            </w:r>
            <w:r>
              <w:rPr>
                <w:rFonts w:ascii="Calibri" w:hAnsi="Calibri" w:hint="eastAsia"/>
                <w:sz w:val="22"/>
              </w:rPr>
              <w:t xml:space="preserve"> VDES change traditional navigation</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985869" w:rsidRDefault="00256195" w:rsidP="00747058">
            <w:pPr>
              <w:pStyle w:val="ListParagraph"/>
              <w:numPr>
                <w:ilvl w:val="0"/>
                <w:numId w:val="1"/>
              </w:numPr>
              <w:ind w:leftChars="0"/>
              <w:rPr>
                <w:rFonts w:ascii="Calibri" w:hAnsi="Calibri"/>
                <w:sz w:val="22"/>
              </w:rPr>
            </w:pPr>
            <w:r>
              <w:rPr>
                <w:rFonts w:ascii="Calibri" w:hAnsi="Calibri" w:hint="eastAsia"/>
                <w:sz w:val="22"/>
              </w:rPr>
              <w:t>Will VDES impact on the provision of aids to navigation and VTS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What are some of the expected consequence of VDES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How does an IALA member prepare for VDES</w:t>
            </w:r>
            <w:r>
              <w:rPr>
                <w:rFonts w:ascii="Calibri" w:hAnsi="Calibri"/>
                <w:sz w:val="22"/>
              </w:rPr>
              <w:t>? [</w:t>
            </w:r>
            <w:r>
              <w:rPr>
                <w:rFonts w:ascii="Calibri" w:hAnsi="Calibri" w:hint="eastAsia"/>
                <w:sz w:val="22"/>
              </w:rPr>
              <w:t>Does an IALA member need to do anything today</w:t>
            </w:r>
            <w:r>
              <w:rPr>
                <w:rFonts w:ascii="Calibri" w:hAnsi="Calibri"/>
                <w:sz w:val="22"/>
              </w:rPr>
              <w:t xml:space="preserve"> to prepare for VDES?]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What is the VDES satellite component</w:t>
            </w:r>
            <w:r w:rsidRPr="00747058">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Does the VDES satellite component really need</w:t>
            </w:r>
            <w:r>
              <w:rPr>
                <w:rFonts w:ascii="Calibri" w:hAnsi="Calibri"/>
                <w:sz w:val="22"/>
              </w:rPr>
              <w:t>ed? [What are the benefits of the satellite component of VDES?]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403A9D" w:rsidRDefault="00256195" w:rsidP="00747058">
            <w:pPr>
              <w:pStyle w:val="ListParagraph"/>
              <w:numPr>
                <w:ilvl w:val="0"/>
                <w:numId w:val="1"/>
              </w:numPr>
              <w:ind w:leftChars="0"/>
              <w:rPr>
                <w:rFonts w:ascii="Calibri" w:hAnsi="Calibri"/>
                <w:sz w:val="22"/>
              </w:rPr>
            </w:pPr>
            <w:r>
              <w:rPr>
                <w:rFonts w:ascii="Calibri" w:hAnsi="Calibri" w:hint="eastAsia"/>
                <w:sz w:val="22"/>
              </w:rPr>
              <w:t>What is the cost implication for VDES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 xml:space="preserve">What is the </w:t>
            </w:r>
            <w:r w:rsidRPr="00747058">
              <w:rPr>
                <w:rFonts w:ascii="Calibri" w:hAnsi="Calibri"/>
                <w:sz w:val="22"/>
              </w:rPr>
              <w:t>[</w:t>
            </w:r>
            <w:r w:rsidRPr="00747058">
              <w:rPr>
                <w:rFonts w:ascii="Calibri" w:hAnsi="Calibri" w:hint="eastAsia"/>
                <w:sz w:val="22"/>
              </w:rPr>
              <w:t>usage</w:t>
            </w:r>
            <w:r w:rsidRPr="00747058">
              <w:rPr>
                <w:rFonts w:ascii="Calibri" w:hAnsi="Calibri"/>
                <w:sz w:val="22"/>
              </w:rPr>
              <w:t>]</w:t>
            </w:r>
            <w:r w:rsidRPr="00747058">
              <w:rPr>
                <w:rFonts w:ascii="Calibri" w:hAnsi="Calibri" w:hint="eastAsia"/>
                <w:sz w:val="22"/>
              </w:rPr>
              <w:t xml:space="preserve"> limitation of VDES</w:t>
            </w:r>
            <w:r w:rsidRPr="00747058">
              <w:rPr>
                <w:rFonts w:ascii="Calibri" w:hAnsi="Calibri"/>
                <w:sz w:val="22"/>
              </w:rPr>
              <w:t xml:space="preserve">? [What are the parameters of VDES, including amount of data that can be exchanged, range of VDES, </w:t>
            </w:r>
            <w:proofErr w:type="spellStart"/>
            <w:r w:rsidRPr="00747058">
              <w:rPr>
                <w:rFonts w:ascii="Calibri" w:hAnsi="Calibri"/>
                <w:sz w:val="22"/>
              </w:rPr>
              <w:t>etc</w:t>
            </w:r>
            <w:proofErr w:type="spellEnd"/>
            <w:proofErr w:type="gramStart"/>
            <w:r w:rsidRPr="00747058">
              <w:rPr>
                <w:rFonts w:ascii="Calibri" w:hAnsi="Calibri"/>
                <w:sz w:val="22"/>
              </w:rPr>
              <w:t>?.</w:t>
            </w:r>
            <w:proofErr w:type="gramEnd"/>
            <w:r w:rsidRPr="00747058">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lastRenderedPageBreak/>
              <w:t>Will VDES replace other communications means (i.e. Inmarsat / iridium, VSAT)?</w:t>
            </w:r>
          </w:p>
        </w:tc>
        <w:tc>
          <w:tcPr>
            <w:tcW w:w="6520" w:type="dxa"/>
            <w:shd w:val="clear" w:color="auto" w:fill="auto"/>
          </w:tcPr>
          <w:p w:rsidR="00256195" w:rsidRDefault="00256195" w:rsidP="00256195">
            <w:pPr>
              <w:rPr>
                <w:rFonts w:ascii="Calibri" w:hAnsi="Calibri"/>
                <w:sz w:val="22"/>
              </w:rPr>
            </w:pPr>
            <w:r>
              <w:rPr>
                <w:rFonts w:ascii="Calibri" w:hAnsi="Calibri"/>
                <w:sz w:val="22"/>
              </w:rPr>
              <w:t xml:space="preserve">VDES will complement digital maritime communications … </w:t>
            </w: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How will VDES units be approved (type approval, testing standards)?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How will applications used on VDES be developed, tested, approved (for example - type approval – self certification or third party?) and be made available?</w:t>
            </w:r>
          </w:p>
        </w:tc>
        <w:tc>
          <w:tcPr>
            <w:tcW w:w="6520" w:type="dxa"/>
            <w:shd w:val="clear" w:color="auto" w:fill="auto"/>
          </w:tcPr>
          <w:p w:rsidR="00256195" w:rsidRDefault="00256195" w:rsidP="00256195">
            <w:pPr>
              <w:rPr>
                <w:rFonts w:ascii="Calibri" w:hAnsi="Calibri"/>
                <w:sz w:val="22"/>
              </w:rPr>
            </w:pPr>
          </w:p>
        </w:tc>
      </w:tr>
    </w:tbl>
    <w:p w:rsidR="00AE161F" w:rsidRPr="00AE161F" w:rsidRDefault="00AE161F" w:rsidP="00403A9D">
      <w:pPr>
        <w:rPr>
          <w:rFonts w:ascii="Calibri" w:hAnsi="Calibri"/>
          <w:sz w:val="22"/>
        </w:rPr>
      </w:pPr>
    </w:p>
    <w:sectPr w:rsidR="00AE161F" w:rsidRPr="00AE161F" w:rsidSect="00403A9D">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701" w:bottom="170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FA3" w:rsidRDefault="00060FA3" w:rsidP="00985869">
      <w:r>
        <w:separator/>
      </w:r>
    </w:p>
  </w:endnote>
  <w:endnote w:type="continuationSeparator" w:id="0">
    <w:p w:rsidR="00060FA3" w:rsidRDefault="00060FA3" w:rsidP="0098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D001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5391898"/>
      <w:docPartObj>
        <w:docPartGallery w:val="Page Numbers (Bottom of Page)"/>
        <w:docPartUnique/>
      </w:docPartObj>
    </w:sdtPr>
    <w:sdtEndPr/>
    <w:sdtContent>
      <w:sdt>
        <w:sdtPr>
          <w:id w:val="1728636285"/>
          <w:docPartObj>
            <w:docPartGallery w:val="Page Numbers (Top of Page)"/>
            <w:docPartUnique/>
          </w:docPartObj>
        </w:sdtPr>
        <w:sdtEndPr/>
        <w:sdtContent>
          <w:p w:rsidR="00A5436C" w:rsidRDefault="00A5436C">
            <w:pPr>
              <w:pStyle w:val="Footer"/>
              <w:jc w:val="center"/>
            </w:pPr>
            <w:r w:rsidRPr="00A5436C">
              <w:rPr>
                <w:rFonts w:ascii="Calibri" w:hAnsi="Calibri"/>
              </w:rPr>
              <w:t xml:space="preserve">Page </w:t>
            </w:r>
            <w:r w:rsidRPr="00A5436C">
              <w:rPr>
                <w:rFonts w:ascii="Calibri" w:hAnsi="Calibri"/>
                <w:b/>
                <w:bCs/>
                <w:sz w:val="24"/>
                <w:szCs w:val="24"/>
              </w:rPr>
              <w:fldChar w:fldCharType="begin"/>
            </w:r>
            <w:r w:rsidRPr="00A5436C">
              <w:rPr>
                <w:rFonts w:ascii="Calibri" w:hAnsi="Calibri"/>
                <w:b/>
                <w:bCs/>
              </w:rPr>
              <w:instrText xml:space="preserve"> PAGE </w:instrText>
            </w:r>
            <w:r w:rsidRPr="00A5436C">
              <w:rPr>
                <w:rFonts w:ascii="Calibri" w:hAnsi="Calibri"/>
                <w:b/>
                <w:bCs/>
                <w:sz w:val="24"/>
                <w:szCs w:val="24"/>
              </w:rPr>
              <w:fldChar w:fldCharType="separate"/>
            </w:r>
            <w:r w:rsidR="004157D0">
              <w:rPr>
                <w:rFonts w:ascii="Calibri" w:hAnsi="Calibri"/>
                <w:b/>
                <w:bCs/>
                <w:noProof/>
              </w:rPr>
              <w:t>2</w:t>
            </w:r>
            <w:r w:rsidRPr="00A5436C">
              <w:rPr>
                <w:rFonts w:ascii="Calibri" w:hAnsi="Calibri"/>
                <w:b/>
                <w:bCs/>
                <w:sz w:val="24"/>
                <w:szCs w:val="24"/>
              </w:rPr>
              <w:fldChar w:fldCharType="end"/>
            </w:r>
            <w:r w:rsidRPr="00A5436C">
              <w:rPr>
                <w:rFonts w:ascii="Calibri" w:hAnsi="Calibri"/>
              </w:rPr>
              <w:t xml:space="preserve"> of </w:t>
            </w:r>
            <w:r w:rsidRPr="00A5436C">
              <w:rPr>
                <w:rFonts w:ascii="Calibri" w:hAnsi="Calibri"/>
                <w:b/>
                <w:bCs/>
                <w:sz w:val="24"/>
                <w:szCs w:val="24"/>
              </w:rPr>
              <w:fldChar w:fldCharType="begin"/>
            </w:r>
            <w:r w:rsidRPr="00A5436C">
              <w:rPr>
                <w:rFonts w:ascii="Calibri" w:hAnsi="Calibri"/>
                <w:b/>
                <w:bCs/>
              </w:rPr>
              <w:instrText xml:space="preserve"> NUMPAGES  </w:instrText>
            </w:r>
            <w:r w:rsidRPr="00A5436C">
              <w:rPr>
                <w:rFonts w:ascii="Calibri" w:hAnsi="Calibri"/>
                <w:b/>
                <w:bCs/>
                <w:sz w:val="24"/>
                <w:szCs w:val="24"/>
              </w:rPr>
              <w:fldChar w:fldCharType="separate"/>
            </w:r>
            <w:r w:rsidR="004157D0">
              <w:rPr>
                <w:rFonts w:ascii="Calibri" w:hAnsi="Calibri"/>
                <w:b/>
                <w:bCs/>
                <w:noProof/>
              </w:rPr>
              <w:t>4</w:t>
            </w:r>
            <w:r w:rsidRPr="00A5436C">
              <w:rPr>
                <w:rFonts w:ascii="Calibri" w:hAnsi="Calibri"/>
                <w:b/>
                <w:bCs/>
                <w:sz w:val="24"/>
                <w:szCs w:val="24"/>
              </w:rPr>
              <w:fldChar w:fldCharType="end"/>
            </w:r>
          </w:p>
        </w:sdtContent>
      </w:sdt>
    </w:sdtContent>
  </w:sdt>
  <w:p w:rsidR="00A5436C" w:rsidRDefault="00A543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D001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FA3" w:rsidRDefault="00060FA3" w:rsidP="00985869">
      <w:r>
        <w:separator/>
      </w:r>
    </w:p>
  </w:footnote>
  <w:footnote w:type="continuationSeparator" w:id="0">
    <w:p w:rsidR="00060FA3" w:rsidRDefault="00060FA3" w:rsidP="0098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060F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9" o:spid="_x0000_s2050" type="#_x0000_t136" style="position:absolute;left:0;text-align:left;margin-left:0;margin-top:0;width:559.05pt;height:60.3pt;rotation:315;z-index:-251653120;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6C" w:rsidRPr="00A5436C" w:rsidRDefault="00060FA3" w:rsidP="00A5436C">
    <w:pPr>
      <w:spacing w:line="264" w:lineRule="auto"/>
      <w:jc w:val="center"/>
      <w:rPr>
        <w:rFonts w:ascii="Calibri" w:hAnsi="Calibr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30" o:spid="_x0000_s2051" type="#_x0000_t136" style="position:absolute;left:0;text-align:left;margin-left:0;margin-top:0;width:559.05pt;height:60.3pt;rotation:315;z-index:-251651072;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r w:rsidR="00F81772">
      <w:rPr>
        <w:noProof/>
        <w:lang w:val="en-IE" w:eastAsia="en-IE"/>
      </w:rPr>
      <mc:AlternateContent>
        <mc:Choice Requires="wps">
          <w:drawing>
            <wp:anchor distT="0" distB="0" distL="114300" distR="114300" simplePos="0" relativeHeight="251659264" behindDoc="0" locked="0" layoutInCell="1" allowOverlap="1" wp14:anchorId="2B9EA17C" wp14:editId="7FA5D661">
              <wp:simplePos x="0" y="0"/>
              <wp:positionH relativeFrom="page">
                <wp:align>center</wp:align>
              </wp:positionH>
              <wp:positionV relativeFrom="page">
                <wp:align>center</wp:align>
              </wp:positionV>
              <wp:extent cx="10132695" cy="7155815"/>
              <wp:effectExtent l="0" t="0" r="0" b="0"/>
              <wp:wrapNone/>
              <wp:docPr id="1"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32695" cy="71558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rect w14:anchorId="7AC57652" id="Rectangle 222" o:spid="_x0000_s1026" style="position:absolute;margin-left:0;margin-top:0;width:797.85pt;height:563.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" filled="f" strokecolor="#938953 [1614]" strokeweight="1.25pt">
              <v:path arrowok="t"/>
              <w10:wrap anchorx="page" anchory="page"/>
            </v:rect>
          </w:pict>
        </mc:Fallback>
      </mc:AlternateContent>
    </w:r>
    <w:sdt>
      <w:sdtPr>
        <w:rPr>
          <w:rFonts w:ascii="Calibri" w:hAnsi="Calibri"/>
          <w:color w:val="4F81BD" w:themeColor="accent1"/>
          <w:sz w:val="20"/>
          <w:szCs w:val="20"/>
        </w:rPr>
        <w:alias w:val="Title"/>
        <w:id w:val="15524250"/>
        <w:placeholder>
          <w:docPart w:val="C24AB5A2DB984280B3B50CC9EA90E2D2"/>
        </w:placeholder>
        <w:dataBinding w:prefixMappings="xmlns:ns0='http://schemas.openxmlformats.org/package/2006/metadata/core-properties' xmlns:ns1='http://purl.org/dc/elements/1.1/'" w:xpath="/ns0:coreProperties[1]/ns1:title[1]" w:storeItemID="{6C3C8BC8-F283-45AE-878A-BAB7291924A1}"/>
        <w:text/>
      </w:sdtPr>
      <w:sdtEndPr/>
      <w:sdtContent>
        <w:r w:rsidR="00A5436C" w:rsidRPr="00A5436C">
          <w:rPr>
            <w:rFonts w:ascii="Calibri" w:hAnsi="Calibri"/>
            <w:color w:val="4F81BD" w:themeColor="accent1"/>
            <w:sz w:val="20"/>
            <w:szCs w:val="20"/>
          </w:rPr>
          <w:t>DRAFT – Frequently Asked Questions regarding VDES</w:t>
        </w:r>
      </w:sdtContent>
    </w:sdt>
  </w:p>
  <w:p w:rsidR="00A5436C" w:rsidRDefault="00A54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060F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8" o:spid="_x0000_s2049" type="#_x0000_t136" style="position:absolute;left:0;text-align:left;margin-left:0;margin-top:0;width:559.05pt;height:60.3pt;rotation:315;z-index:-251655168;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0F3721"/>
    <w:multiLevelType w:val="hybridMultilevel"/>
    <w:tmpl w:val="3956E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71B5C6F"/>
    <w:multiLevelType w:val="hybridMultilevel"/>
    <w:tmpl w:val="B13AA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61F"/>
    <w:rsid w:val="000009DC"/>
    <w:rsid w:val="00013AA8"/>
    <w:rsid w:val="00060FA3"/>
    <w:rsid w:val="00122588"/>
    <w:rsid w:val="0014638C"/>
    <w:rsid w:val="00163C7F"/>
    <w:rsid w:val="00186268"/>
    <w:rsid w:val="001C4876"/>
    <w:rsid w:val="00231852"/>
    <w:rsid w:val="00256195"/>
    <w:rsid w:val="002D0FE4"/>
    <w:rsid w:val="003056D5"/>
    <w:rsid w:val="00387FBC"/>
    <w:rsid w:val="003A5E93"/>
    <w:rsid w:val="00403A9D"/>
    <w:rsid w:val="004157D0"/>
    <w:rsid w:val="00420162"/>
    <w:rsid w:val="00431D5F"/>
    <w:rsid w:val="0046470D"/>
    <w:rsid w:val="004C60F2"/>
    <w:rsid w:val="00577095"/>
    <w:rsid w:val="00596025"/>
    <w:rsid w:val="005A53D7"/>
    <w:rsid w:val="005B7BF5"/>
    <w:rsid w:val="00644D01"/>
    <w:rsid w:val="0066560E"/>
    <w:rsid w:val="00702237"/>
    <w:rsid w:val="00747058"/>
    <w:rsid w:val="007D49D7"/>
    <w:rsid w:val="007E4F03"/>
    <w:rsid w:val="008F1AFA"/>
    <w:rsid w:val="00985869"/>
    <w:rsid w:val="00987909"/>
    <w:rsid w:val="009E2EBB"/>
    <w:rsid w:val="009F2220"/>
    <w:rsid w:val="009F457A"/>
    <w:rsid w:val="00A13709"/>
    <w:rsid w:val="00A359F8"/>
    <w:rsid w:val="00A5436C"/>
    <w:rsid w:val="00A76996"/>
    <w:rsid w:val="00AC2497"/>
    <w:rsid w:val="00AE161F"/>
    <w:rsid w:val="00B45E6D"/>
    <w:rsid w:val="00B9387C"/>
    <w:rsid w:val="00BA7067"/>
    <w:rsid w:val="00C31DDB"/>
    <w:rsid w:val="00CC47CE"/>
    <w:rsid w:val="00CD77BA"/>
    <w:rsid w:val="00CE6F3F"/>
    <w:rsid w:val="00D0011A"/>
    <w:rsid w:val="00D11F41"/>
    <w:rsid w:val="00DA3A6C"/>
    <w:rsid w:val="00DF75A5"/>
    <w:rsid w:val="00E35B70"/>
    <w:rsid w:val="00E61B19"/>
    <w:rsid w:val="00EB246D"/>
    <w:rsid w:val="00EC2F7B"/>
    <w:rsid w:val="00F81772"/>
    <w:rsid w:val="00FD2B62"/>
    <w:rsid w:val="00FE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docId w15:val="{B6A82FF2-8408-4735-9CD4-FCC6F92B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6D5"/>
    <w:pPr>
      <w:widowControl w:val="0"/>
      <w:jc w:val="both"/>
    </w:pPr>
  </w:style>
  <w:style w:type="paragraph" w:styleId="Heading1">
    <w:name w:val="heading 1"/>
    <w:basedOn w:val="Normal"/>
    <w:next w:val="Normal"/>
    <w:link w:val="Heading1Char"/>
    <w:uiPriority w:val="9"/>
    <w:qFormat/>
    <w:rsid w:val="007E4F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1F"/>
    <w:pPr>
      <w:ind w:leftChars="400" w:left="840"/>
    </w:pPr>
  </w:style>
  <w:style w:type="table" w:styleId="TableGrid">
    <w:name w:val="Table Grid"/>
    <w:basedOn w:val="TableNormal"/>
    <w:uiPriority w:val="59"/>
    <w:rsid w:val="005B7B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3A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9D"/>
    <w:rPr>
      <w:rFonts w:ascii="Segoe UI" w:hAnsi="Segoe UI" w:cs="Segoe UI"/>
      <w:sz w:val="18"/>
      <w:szCs w:val="18"/>
    </w:rPr>
  </w:style>
  <w:style w:type="character" w:customStyle="1" w:styleId="Heading1Char">
    <w:name w:val="Heading 1 Char"/>
    <w:basedOn w:val="DefaultParagraphFont"/>
    <w:link w:val="Heading1"/>
    <w:uiPriority w:val="9"/>
    <w:rsid w:val="007E4F0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985869"/>
    <w:pPr>
      <w:tabs>
        <w:tab w:val="center" w:pos="4252"/>
        <w:tab w:val="right" w:pos="8504"/>
      </w:tabs>
      <w:snapToGrid w:val="0"/>
    </w:pPr>
  </w:style>
  <w:style w:type="character" w:customStyle="1" w:styleId="HeaderChar">
    <w:name w:val="Header Char"/>
    <w:basedOn w:val="DefaultParagraphFont"/>
    <w:link w:val="Header"/>
    <w:uiPriority w:val="99"/>
    <w:rsid w:val="00985869"/>
  </w:style>
  <w:style w:type="paragraph" w:styleId="Footer">
    <w:name w:val="footer"/>
    <w:basedOn w:val="Normal"/>
    <w:link w:val="FooterChar"/>
    <w:uiPriority w:val="99"/>
    <w:unhideWhenUsed/>
    <w:rsid w:val="00985869"/>
    <w:pPr>
      <w:tabs>
        <w:tab w:val="center" w:pos="4252"/>
        <w:tab w:val="right" w:pos="8504"/>
      </w:tabs>
      <w:snapToGrid w:val="0"/>
    </w:pPr>
  </w:style>
  <w:style w:type="character" w:customStyle="1" w:styleId="FooterChar">
    <w:name w:val="Footer Char"/>
    <w:basedOn w:val="DefaultParagraphFont"/>
    <w:link w:val="Footer"/>
    <w:uiPriority w:val="99"/>
    <w:rsid w:val="00985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4AB5A2DB984280B3B50CC9EA90E2D2"/>
        <w:category>
          <w:name w:val="General"/>
          <w:gallery w:val="placeholder"/>
        </w:category>
        <w:types>
          <w:type w:val="bbPlcHdr"/>
        </w:types>
        <w:behaviors>
          <w:behavior w:val="content"/>
        </w:behaviors>
        <w:guid w:val="{D1F42E0A-1822-4AC1-99B2-3D21CD3CB94E}"/>
      </w:docPartPr>
      <w:docPartBody>
        <w:p w:rsidR="00555D1D" w:rsidRDefault="00372F8C" w:rsidP="00372F8C">
          <w:pPr>
            <w:pStyle w:val="C24AB5A2DB984280B3B50CC9EA90E2D2"/>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F8C"/>
    <w:rsid w:val="000004AD"/>
    <w:rsid w:val="00372F8C"/>
    <w:rsid w:val="004C709B"/>
    <w:rsid w:val="00555D1D"/>
    <w:rsid w:val="00585763"/>
    <w:rsid w:val="00600673"/>
    <w:rsid w:val="00665125"/>
    <w:rsid w:val="00801512"/>
    <w:rsid w:val="00881D43"/>
    <w:rsid w:val="00AF133E"/>
    <w:rsid w:val="00C357E5"/>
    <w:rsid w:val="00D00FDF"/>
    <w:rsid w:val="00D63B5A"/>
    <w:rsid w:val="00D9567A"/>
    <w:rsid w:val="00E76269"/>
    <w:rsid w:val="00EF42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4AB5A2DB984280B3B50CC9EA90E2D2">
    <w:name w:val="C24AB5A2DB984280B3B50CC9EA90E2D2"/>
    <w:rsid w:val="00372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607</Words>
  <Characters>3460</Characters>
  <Application>Microsoft Office Word</Application>
  <DocSecurity>0</DocSecurity>
  <Lines>28</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 Frequently Asked Questions regarding VDES</vt:lpstr>
      <vt:lpstr/>
    </vt:vector>
  </TitlesOfParts>
  <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Frequently Asked Questions regarding VDES</dc:title>
  <dc:creator>電波航法研究会</dc:creator>
  <cp:lastModifiedBy>Seamus Doyle</cp:lastModifiedBy>
  <cp:revision>6</cp:revision>
  <dcterms:created xsi:type="dcterms:W3CDTF">2016-09-22T04:25:00Z</dcterms:created>
  <dcterms:modified xsi:type="dcterms:W3CDTF">2017-06-06T15:04:00Z</dcterms:modified>
</cp:coreProperties>
</file>